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82C34" w14:textId="77777777" w:rsidR="007708C3" w:rsidRDefault="007708C3" w:rsidP="007708C3">
      <w:r>
        <w:t>Strategia podatkowa Morskiej Agencji Gdynia sp. z o.o. za rok 2022</w:t>
      </w:r>
    </w:p>
    <w:p w14:paraId="5614B93B" w14:textId="77777777" w:rsidR="007708C3" w:rsidRDefault="007708C3" w:rsidP="007708C3"/>
    <w:p w14:paraId="7412ED76" w14:textId="77777777" w:rsidR="007708C3" w:rsidRDefault="007708C3" w:rsidP="007708C3">
      <w:r>
        <w:t>Na podstawie art. 27c Ustawy z 15.02.1992 o podatku dochodowym od osób prawnych Morska Agencja Gdynia sp. z o.o. podatnik zarejestrowanym pod numerem NIP 586-015-78-96 przekazuje do publicznej wiadomości informację o realizowanej strategii podatkowej za rok podatkowy 2022.</w:t>
      </w:r>
    </w:p>
    <w:p w14:paraId="152CD0B0" w14:textId="77777777" w:rsidR="007708C3" w:rsidRDefault="007708C3" w:rsidP="007708C3"/>
    <w:p w14:paraId="734EBD7C" w14:textId="77777777" w:rsidR="007708C3" w:rsidRDefault="007708C3" w:rsidP="007708C3">
      <w:r>
        <w:t>Wewnętrzny Nadzór Podatkowy oparty jest zgodnie w wytycznymi Krajowej Administracji Skarbowej na trzech poziomach zarządzania:</w:t>
      </w:r>
    </w:p>
    <w:p w14:paraId="2EC83E2D" w14:textId="77777777" w:rsidR="007708C3" w:rsidRDefault="007708C3" w:rsidP="007708C3"/>
    <w:p w14:paraId="53060F33" w14:textId="77777777" w:rsidR="007708C3" w:rsidRDefault="007708C3" w:rsidP="007708C3">
      <w:r>
        <w:t xml:space="preserve">A/ poziomu zarządzania strategicznego – poziom ten pokazuje kierunki i cele działania Spółki w obszarze podatkowym oraz odnosi się do kultury organizacyjnej, propagowanych przez Spółkę wartości etycznych, w szczególności przez zarząd i wyższe kierownictwo jako osoby dające przykład z góry dla pozostałych pracowników spółki i kształtujące w ten sposób postępowanie ogółu osób zaangażowanych w realizację i nadzór nad funkcją podatkową przedsiębiorstwa.  </w:t>
      </w:r>
    </w:p>
    <w:p w14:paraId="2A8202FA" w14:textId="77777777" w:rsidR="007708C3" w:rsidRDefault="007708C3" w:rsidP="007708C3"/>
    <w:p w14:paraId="58B8F66D" w14:textId="77777777" w:rsidR="007708C3" w:rsidRDefault="007708C3" w:rsidP="007708C3">
      <w:r>
        <w:t>B/ poziomu procesów funkcji podatkowej i kontroli przebiegu tych procesów. Poziom ten obejmuje planowanie podatkowe, zarządzanie ryzykiem podatkowym, kontrolę oraz inne procesy i procedury regulujące działanie funkcji podatkowej. Procesy i procedury wskazują jak przedsiębiorstwo działa w zakresie funkcji podatkowej i jak realizuje wyznaczone cele i kierunki działania.</w:t>
      </w:r>
    </w:p>
    <w:p w14:paraId="4AD2A9FC" w14:textId="77777777" w:rsidR="007708C3" w:rsidRDefault="007708C3" w:rsidP="007708C3"/>
    <w:p w14:paraId="0ED00217" w14:textId="77777777" w:rsidR="007708C3" w:rsidRDefault="007708C3" w:rsidP="007708C3">
      <w:r>
        <w:t>C/ poziomu zarządzania kadrami, informacjami i danymi podatkowymi oraz zagadnienia związane z infrastrukturą IT. Ten poziom wskazuje, że Morska Agencja Gdynia sp. z o.o.  posiada odpowiednie zasoby do kontrolowania i zarządzania funkcją podatkową, w tym zapewnienia wiarygodności raportowania tak na zewnątrz jak i wewnątrz organizacji.</w:t>
      </w:r>
    </w:p>
    <w:p w14:paraId="5CECE227" w14:textId="77777777" w:rsidR="007708C3" w:rsidRDefault="007708C3" w:rsidP="007708C3"/>
    <w:p w14:paraId="06ACDC0C" w14:textId="77777777" w:rsidR="007708C3" w:rsidRDefault="007708C3" w:rsidP="007708C3">
      <w:r>
        <w:t>Wszystkie poziomy pokazują, że Spółka ma wdrożone zarządzanie funkcją podatkową na podstawie pełnego procesu wypełniania obowiązków podatkowych.</w:t>
      </w:r>
    </w:p>
    <w:p w14:paraId="30825EB9" w14:textId="77777777" w:rsidR="007708C3" w:rsidRDefault="007708C3" w:rsidP="007708C3"/>
    <w:p w14:paraId="1478B90D" w14:textId="77777777" w:rsidR="007708C3" w:rsidRDefault="007708C3" w:rsidP="007708C3">
      <w:r>
        <w:t>Planowana i realizowana strategia podatkowa Morskiej Agencji Gdynia sp. z o.o. opiera się na podstawowych zasadach:</w:t>
      </w:r>
    </w:p>
    <w:p w14:paraId="765FD307" w14:textId="77777777" w:rsidR="007708C3" w:rsidRDefault="007708C3" w:rsidP="007708C3"/>
    <w:p w14:paraId="552FB34B" w14:textId="77777777" w:rsidR="007708C3" w:rsidRDefault="007708C3" w:rsidP="007708C3"/>
    <w:p w14:paraId="21FE38E9" w14:textId="77777777" w:rsidR="007708C3" w:rsidRDefault="007708C3" w:rsidP="007708C3">
      <w:r>
        <w:t>Podejściu do planowania podatkowego:</w:t>
      </w:r>
    </w:p>
    <w:p w14:paraId="30DA155E" w14:textId="77777777" w:rsidR="007708C3" w:rsidRDefault="007708C3" w:rsidP="007708C3"/>
    <w:p w14:paraId="39727F01" w14:textId="77777777" w:rsidR="007708C3" w:rsidRDefault="007708C3" w:rsidP="007708C3">
      <w:r>
        <w:t>1. uczciwej, otwartej i etycznej postawy organizacji</w:t>
      </w:r>
    </w:p>
    <w:p w14:paraId="787F2A9E" w14:textId="77777777" w:rsidR="007708C3" w:rsidRDefault="007708C3" w:rsidP="007708C3">
      <w:r>
        <w:t xml:space="preserve">2. posiadaniu wewnątrz organizacji „Zasad postępowania w sprawach podatkowych”  </w:t>
      </w:r>
    </w:p>
    <w:p w14:paraId="4192E6C2" w14:textId="77777777" w:rsidR="007708C3" w:rsidRDefault="007708C3" w:rsidP="007708C3">
      <w:r>
        <w:lastRenderedPageBreak/>
        <w:t>3. uiszczanie podatków zgodnie z właściwymi regulacjami</w:t>
      </w:r>
    </w:p>
    <w:p w14:paraId="3BAB87F4" w14:textId="77777777" w:rsidR="007708C3" w:rsidRDefault="007708C3" w:rsidP="007708C3">
      <w:r>
        <w:t>4. spółka nie podejmuje transakcji, niemających uzasadnienia gospodarczego</w:t>
      </w:r>
    </w:p>
    <w:p w14:paraId="3E8B6F90" w14:textId="77777777" w:rsidR="007708C3" w:rsidRDefault="007708C3" w:rsidP="007708C3">
      <w:r>
        <w:t xml:space="preserve">5. spółka korzysta z dostępnych ulg i zachęt podatkowych niezbędnych dla zachowania </w:t>
      </w:r>
    </w:p>
    <w:p w14:paraId="0643AB93" w14:textId="77777777" w:rsidR="007708C3" w:rsidRDefault="007708C3" w:rsidP="007708C3">
      <w:r>
        <w:t xml:space="preserve">   konkurencyjności na rynku.</w:t>
      </w:r>
    </w:p>
    <w:p w14:paraId="6D19EC15" w14:textId="77777777" w:rsidR="007708C3" w:rsidRDefault="007708C3" w:rsidP="007708C3"/>
    <w:p w14:paraId="1682DEFD" w14:textId="77777777" w:rsidR="007708C3" w:rsidRDefault="007708C3" w:rsidP="007708C3">
      <w:r>
        <w:t xml:space="preserve">Podejściu do ryzyka podatkowego </w:t>
      </w:r>
    </w:p>
    <w:p w14:paraId="35B13F0A" w14:textId="77777777" w:rsidR="007708C3" w:rsidRDefault="007708C3" w:rsidP="007708C3">
      <w:r>
        <w:t>Spółka posiada procesy zarządzania ryzykiem podatkowym. Spółka stosuje polityki podatkowe, aby monitorować poziom ryzyka i być zgodnym z właściwymi regulacjami prawnymi. Działania spółki są podejmowane po uprzednim oszacowaniu ryzyka podatkowego.</w:t>
      </w:r>
    </w:p>
    <w:p w14:paraId="6BCC4623" w14:textId="77777777" w:rsidR="007708C3" w:rsidRDefault="007708C3" w:rsidP="007708C3"/>
    <w:p w14:paraId="16AB8EF3" w14:textId="77777777" w:rsidR="007708C3" w:rsidRDefault="007708C3" w:rsidP="007708C3">
      <w:r>
        <w:t>Współpraca z organami podatkowymi</w:t>
      </w:r>
    </w:p>
    <w:p w14:paraId="4E97B8D9" w14:textId="77777777" w:rsidR="007708C3" w:rsidRDefault="007708C3" w:rsidP="007708C3"/>
    <w:p w14:paraId="2D9B3BFE" w14:textId="77777777" w:rsidR="007708C3" w:rsidRDefault="007708C3" w:rsidP="007708C3">
      <w:r>
        <w:t>Utrzymywanie dobrych, długotrwałych relacji, opartych na zaufaniu i transparentności. Podejmowanie wszelkich koniecznych działań zapewniających wywiązywanie się z obowiązków podatkowych. W sprawach złożonych Spółka stara się zdobyć potwierdzenie prawidłowości działań ze strony administracji podatkowej.</w:t>
      </w:r>
    </w:p>
    <w:p w14:paraId="37594CFA" w14:textId="77777777" w:rsidR="007708C3" w:rsidRDefault="007708C3" w:rsidP="007708C3"/>
    <w:p w14:paraId="77EAD428" w14:textId="77777777" w:rsidR="007708C3" w:rsidRDefault="007708C3" w:rsidP="007708C3">
      <w:r>
        <w:t>Całkowita kontrybucja podatkowa</w:t>
      </w:r>
    </w:p>
    <w:p w14:paraId="06D9EB5C" w14:textId="77777777" w:rsidR="007708C3" w:rsidRDefault="007708C3" w:rsidP="007708C3"/>
    <w:p w14:paraId="7126E064" w14:textId="77777777" w:rsidR="007708C3" w:rsidRDefault="007708C3" w:rsidP="007708C3">
      <w:r>
        <w:t>Morska Agencja Gdynia sp. z o.o. w 2022 roku zatrudniała średnio rocznie ok. 230 pracowników zatrudnionych na umowę o pracę.</w:t>
      </w:r>
    </w:p>
    <w:p w14:paraId="7B7B5077" w14:textId="77777777" w:rsidR="007708C3" w:rsidRDefault="007708C3" w:rsidP="007708C3">
      <w:r>
        <w:t>W roku podatkowym przekazano z tytułu prowadzonej działalności między innymi tytułem:</w:t>
      </w:r>
    </w:p>
    <w:p w14:paraId="44CAD40D" w14:textId="77777777" w:rsidR="007708C3" w:rsidRDefault="007708C3" w:rsidP="007708C3">
      <w:r>
        <w:t xml:space="preserve">a/ podatku dochodowego od osób fizycznych 7,2 mln </w:t>
      </w:r>
      <w:proofErr w:type="spellStart"/>
      <w:r>
        <w:t>pln</w:t>
      </w:r>
      <w:proofErr w:type="spellEnd"/>
      <w:r>
        <w:t>,</w:t>
      </w:r>
    </w:p>
    <w:p w14:paraId="3435C313" w14:textId="77777777" w:rsidR="007708C3" w:rsidRDefault="007708C3" w:rsidP="007708C3">
      <w:r>
        <w:t xml:space="preserve">b/ podatku dochodowego od osób prawnych 6,8 mln </w:t>
      </w:r>
      <w:proofErr w:type="spellStart"/>
      <w:r>
        <w:t>pln</w:t>
      </w:r>
      <w:proofErr w:type="spellEnd"/>
      <w:r>
        <w:t>,</w:t>
      </w:r>
    </w:p>
    <w:p w14:paraId="0D898D44" w14:textId="77777777" w:rsidR="007708C3" w:rsidRDefault="007708C3" w:rsidP="007708C3">
      <w:r>
        <w:t xml:space="preserve">c/ podatku od nieruchomości 0,7 mln </w:t>
      </w:r>
      <w:proofErr w:type="spellStart"/>
      <w:r>
        <w:t>pln</w:t>
      </w:r>
      <w:proofErr w:type="spellEnd"/>
      <w:r>
        <w:t>,</w:t>
      </w:r>
    </w:p>
    <w:p w14:paraId="70FD299D" w14:textId="77777777" w:rsidR="007708C3" w:rsidRDefault="007708C3" w:rsidP="007708C3">
      <w:r>
        <w:t xml:space="preserve">d/ składek na ubezpieczenia społeczne do zakładu ubezpieczeń społecznych 13,5 mln </w:t>
      </w:r>
      <w:proofErr w:type="spellStart"/>
      <w:r>
        <w:t>pln</w:t>
      </w:r>
      <w:proofErr w:type="spellEnd"/>
      <w:r>
        <w:t>,</w:t>
      </w:r>
    </w:p>
    <w:p w14:paraId="3B3269EA" w14:textId="77777777" w:rsidR="007708C3" w:rsidRDefault="007708C3" w:rsidP="007708C3">
      <w:r>
        <w:t xml:space="preserve">e/ opłat na rzecz PFRON 0,4 mln </w:t>
      </w:r>
      <w:proofErr w:type="spellStart"/>
      <w:r>
        <w:t>pln</w:t>
      </w:r>
      <w:proofErr w:type="spellEnd"/>
    </w:p>
    <w:p w14:paraId="181615D8" w14:textId="77777777" w:rsidR="007708C3" w:rsidRDefault="007708C3" w:rsidP="007708C3">
      <w:r>
        <w:t xml:space="preserve">f/ realizacji funkcji agencji celnej 252 mln </w:t>
      </w:r>
      <w:proofErr w:type="spellStart"/>
      <w:r>
        <w:t>pln</w:t>
      </w:r>
      <w:proofErr w:type="spellEnd"/>
      <w:r>
        <w:t>.</w:t>
      </w:r>
    </w:p>
    <w:p w14:paraId="2250BF29" w14:textId="77777777" w:rsidR="007708C3" w:rsidRDefault="007708C3" w:rsidP="007708C3">
      <w:r>
        <w:t xml:space="preserve">W zakresie swoich obowiązków Spółka terminowo sporządza deklaracje podatkowe oraz terminowo przekazuje płatności z tytułu zobowiązań podatkowych i innych zobowiązań </w:t>
      </w:r>
      <w:proofErr w:type="spellStart"/>
      <w:r>
        <w:t>publiczno</w:t>
      </w:r>
      <w:proofErr w:type="spellEnd"/>
      <w:r>
        <w:t xml:space="preserve"> – prawnych.</w:t>
      </w:r>
    </w:p>
    <w:p w14:paraId="0EC24A82" w14:textId="77777777" w:rsidR="007708C3" w:rsidRDefault="007708C3" w:rsidP="007708C3"/>
    <w:p w14:paraId="4EB1230F" w14:textId="77777777" w:rsidR="007708C3" w:rsidRDefault="007708C3" w:rsidP="007708C3">
      <w:r>
        <w:t>Rola organu zarządzającego i nadzorczego</w:t>
      </w:r>
    </w:p>
    <w:p w14:paraId="7C9ADB60" w14:textId="77777777" w:rsidR="007708C3" w:rsidRDefault="007708C3" w:rsidP="007708C3">
      <w:r>
        <w:t xml:space="preserve">Organ zarządzający jest odpowiedzialny za zidentyfikowanie oraz zarządzanie ryzykiem towarzyszącym strategii i działalności firmy, w tym ryzykiem podatkowym.  </w:t>
      </w:r>
    </w:p>
    <w:p w14:paraId="5BDEE56A" w14:textId="77777777" w:rsidR="007708C3" w:rsidRDefault="007708C3" w:rsidP="007708C3">
      <w:r>
        <w:lastRenderedPageBreak/>
        <w:t>Organ zarządzający identyfikuje oraz analizuje ryzyko podatkowe towarzyszące strategii i działalności firmy oraz podmiotów powiązanych. Jest również odpowiedzialny za ustalenie poziomu tzw. apetytu na ryzyko, a także za środki jakie są podejmowane do niwelowania potencjalnego ryzyka podatkowego. Organ zarządzający aktualizuje raz do roku poziom apetytu na ryzyko.</w:t>
      </w:r>
    </w:p>
    <w:p w14:paraId="1113F0F2" w14:textId="77777777" w:rsidR="007708C3" w:rsidRDefault="007708C3" w:rsidP="007708C3"/>
    <w:p w14:paraId="450F3ACC" w14:textId="77777777" w:rsidR="007708C3" w:rsidRDefault="007708C3" w:rsidP="007708C3">
      <w:r>
        <w:t xml:space="preserve">Każda istotna transakcja, która: </w:t>
      </w:r>
    </w:p>
    <w:p w14:paraId="744F7780" w14:textId="77777777" w:rsidR="007708C3" w:rsidRDefault="007708C3" w:rsidP="007708C3">
      <w:r>
        <w:t xml:space="preserve">- jest nietypowa, albo </w:t>
      </w:r>
    </w:p>
    <w:p w14:paraId="27A87013" w14:textId="77777777" w:rsidR="007708C3" w:rsidRDefault="007708C3" w:rsidP="007708C3">
      <w:r>
        <w:t xml:space="preserve">- generuje istotne ryzyko podatkowe, albo </w:t>
      </w:r>
    </w:p>
    <w:p w14:paraId="03E04513" w14:textId="77777777" w:rsidR="007708C3" w:rsidRDefault="007708C3" w:rsidP="007708C3">
      <w:r>
        <w:t xml:space="preserve">- jest zawierana z nowym istotnym dostawcą </w:t>
      </w:r>
    </w:p>
    <w:p w14:paraId="4DC697E8" w14:textId="77777777" w:rsidR="007708C3" w:rsidRDefault="007708C3" w:rsidP="007708C3">
      <w:r>
        <w:t>- jest zatwierdzona przez organ zarządzający.</w:t>
      </w:r>
    </w:p>
    <w:p w14:paraId="56BE8D5A" w14:textId="77777777" w:rsidR="007708C3" w:rsidRDefault="007708C3" w:rsidP="007708C3">
      <w:r>
        <w:t>Organ zarządzający współpracuje z organem nadzorczym na etapie tworzenia strategii podatkowej oraz jej realizacji.</w:t>
      </w:r>
    </w:p>
    <w:p w14:paraId="67418903" w14:textId="77777777" w:rsidR="007708C3" w:rsidRDefault="007708C3" w:rsidP="007708C3"/>
    <w:p w14:paraId="583237B1" w14:textId="77777777" w:rsidR="007708C3" w:rsidRDefault="007708C3" w:rsidP="007708C3">
      <w:r>
        <w:t>2.</w:t>
      </w:r>
    </w:p>
    <w:p w14:paraId="198F67F5" w14:textId="77777777" w:rsidR="007708C3" w:rsidRDefault="007708C3" w:rsidP="007708C3"/>
    <w:p w14:paraId="2D93CFA3" w14:textId="77777777" w:rsidR="007708C3" w:rsidRDefault="007708C3" w:rsidP="007708C3">
      <w:r>
        <w:t>Informacja o realizowanej strategii podatkowej obejmuje, z uwzględnieniem charakteru, rodzaju i rozmiaru prowadzonej działalności, w szczególności:</w:t>
      </w:r>
    </w:p>
    <w:p w14:paraId="1A916B72" w14:textId="77777777" w:rsidR="007708C3" w:rsidRDefault="007708C3" w:rsidP="007708C3">
      <w:r>
        <w:t xml:space="preserve">1) </w:t>
      </w:r>
    </w:p>
    <w:p w14:paraId="57D3B5FA" w14:textId="77777777" w:rsidR="007708C3" w:rsidRDefault="007708C3" w:rsidP="007708C3">
      <w:r>
        <w:t>informacje o stosowanych przez podatnika:</w:t>
      </w:r>
    </w:p>
    <w:p w14:paraId="6FF90F2F" w14:textId="77777777" w:rsidR="007708C3" w:rsidRDefault="007708C3" w:rsidP="007708C3">
      <w:r>
        <w:t xml:space="preserve">a) </w:t>
      </w:r>
    </w:p>
    <w:p w14:paraId="40C87656" w14:textId="77777777" w:rsidR="007708C3" w:rsidRDefault="007708C3" w:rsidP="007708C3">
      <w:r>
        <w:t>procesach oraz procedurach dotyczących zarządzania wykonywaniem obowiązków wynikających z przepisów prawa podatkowego i zapewniających ich prawidłowe wykonanie,</w:t>
      </w:r>
    </w:p>
    <w:p w14:paraId="6570893F" w14:textId="77777777" w:rsidR="007708C3" w:rsidRDefault="007708C3" w:rsidP="007708C3"/>
    <w:p w14:paraId="294E2515" w14:textId="77777777" w:rsidR="007708C3" w:rsidRDefault="007708C3" w:rsidP="007708C3">
      <w:r>
        <w:t>Spółka stosuje szereg procedur zapewniających prawidłowe funkcjonowanie ładu podatkowego w tym:</w:t>
      </w:r>
    </w:p>
    <w:p w14:paraId="35F15F63" w14:textId="77777777" w:rsidR="007708C3" w:rsidRDefault="007708C3" w:rsidP="007708C3"/>
    <w:p w14:paraId="07E51AC1" w14:textId="77777777" w:rsidR="007708C3" w:rsidRDefault="007708C3" w:rsidP="007708C3">
      <w:r>
        <w:t>1. Ogólna procedura dotycząca realizacji zobowiązań podatkowych w Spółce</w:t>
      </w:r>
    </w:p>
    <w:p w14:paraId="7B402405" w14:textId="77777777" w:rsidR="007708C3" w:rsidRDefault="007708C3" w:rsidP="007708C3">
      <w:r>
        <w:t>2. Procedura zaliczania do kosztów uzyskania przychodów wydatków na nabycie usług niematerialnych</w:t>
      </w:r>
    </w:p>
    <w:p w14:paraId="66B2BFB6" w14:textId="77777777" w:rsidR="007708C3" w:rsidRDefault="007708C3" w:rsidP="007708C3">
      <w:r>
        <w:t xml:space="preserve">3. Procedura weryfikacji możliwości zaliczenia do KUP należności nieściągalnych </w:t>
      </w:r>
    </w:p>
    <w:p w14:paraId="72719888" w14:textId="77777777" w:rsidR="007708C3" w:rsidRDefault="007708C3" w:rsidP="007708C3">
      <w:r>
        <w:t>4. Procedura ujmowania korekt przychodów i kosztów w wyniku podatkowym</w:t>
      </w:r>
    </w:p>
    <w:p w14:paraId="0AF59D6F" w14:textId="77777777" w:rsidR="007708C3" w:rsidRDefault="007708C3" w:rsidP="007708C3">
      <w:r>
        <w:t xml:space="preserve">5. Procedura weryfikacji rachunków bankowych kontrahentów z perspektywy ujęcia  </w:t>
      </w:r>
    </w:p>
    <w:p w14:paraId="0BA560E7" w14:textId="77777777" w:rsidR="007708C3" w:rsidRDefault="007708C3" w:rsidP="007708C3">
      <w:r>
        <w:t xml:space="preserve">  wydatków jako koszty uzyskania przychodów –potencjalnie do połączenia z VAT </w:t>
      </w:r>
    </w:p>
    <w:p w14:paraId="62832C86" w14:textId="77777777" w:rsidR="007708C3" w:rsidRDefault="007708C3" w:rsidP="007708C3">
      <w:r>
        <w:t xml:space="preserve"> (biała lista)</w:t>
      </w:r>
    </w:p>
    <w:p w14:paraId="5D4FE9C5" w14:textId="77777777" w:rsidR="007708C3" w:rsidRDefault="007708C3" w:rsidP="007708C3">
      <w:r>
        <w:lastRenderedPageBreak/>
        <w:t>6. Procedura rozliczania środków trwałych</w:t>
      </w:r>
    </w:p>
    <w:p w14:paraId="5DC80348" w14:textId="77777777" w:rsidR="007708C3" w:rsidRDefault="007708C3" w:rsidP="007708C3">
      <w:r>
        <w:t xml:space="preserve">7. Polityka rozliczania wydatków samochodowych (nabycie, leasing, wydatki </w:t>
      </w:r>
    </w:p>
    <w:p w14:paraId="5D32BD64" w14:textId="77777777" w:rsidR="007708C3" w:rsidRDefault="007708C3" w:rsidP="007708C3">
      <w:r>
        <w:t xml:space="preserve">  eksploatacyjne, kilometrówki) –PIT, CIT, VAT</w:t>
      </w:r>
    </w:p>
    <w:p w14:paraId="7E98962B" w14:textId="77777777" w:rsidR="007708C3" w:rsidRDefault="007708C3" w:rsidP="007708C3">
      <w:r>
        <w:t xml:space="preserve">8. Procedura należytej staranności w zakresie realizacji obowiązku płatnika podatku u </w:t>
      </w:r>
    </w:p>
    <w:p w14:paraId="3EC5DE97" w14:textId="77777777" w:rsidR="007708C3" w:rsidRDefault="007708C3" w:rsidP="007708C3">
      <w:r>
        <w:t xml:space="preserve">   źródła</w:t>
      </w:r>
    </w:p>
    <w:p w14:paraId="47F92125" w14:textId="77777777" w:rsidR="007708C3" w:rsidRDefault="007708C3" w:rsidP="007708C3">
      <w:r>
        <w:t>9. Procedura MDR</w:t>
      </w:r>
    </w:p>
    <w:p w14:paraId="3B795D90" w14:textId="77777777" w:rsidR="007708C3" w:rsidRDefault="007708C3" w:rsidP="007708C3"/>
    <w:p w14:paraId="3A071DFA" w14:textId="77777777" w:rsidR="007708C3" w:rsidRDefault="007708C3" w:rsidP="007708C3">
      <w:r>
        <w:t>b)</w:t>
      </w:r>
    </w:p>
    <w:p w14:paraId="3E15D04B" w14:textId="77777777" w:rsidR="007708C3" w:rsidRDefault="007708C3" w:rsidP="007708C3"/>
    <w:p w14:paraId="65E4AA3B" w14:textId="77777777" w:rsidR="007708C3" w:rsidRDefault="007708C3" w:rsidP="007708C3">
      <w:r>
        <w:t>dobrowolnych formach współpracy z organami Krajowej Administracji Skarbowej,</w:t>
      </w:r>
    </w:p>
    <w:p w14:paraId="1063833C" w14:textId="77777777" w:rsidR="007708C3" w:rsidRDefault="007708C3" w:rsidP="007708C3"/>
    <w:p w14:paraId="54AE5A8E" w14:textId="77777777" w:rsidR="007708C3" w:rsidRDefault="007708C3" w:rsidP="007708C3">
      <w:r>
        <w:t>nie realizowano umowy o współdziałanie ani nie realizowano innej formy dobrowolnej współpracy</w:t>
      </w:r>
    </w:p>
    <w:p w14:paraId="3FD4D78C" w14:textId="77777777" w:rsidR="007708C3" w:rsidRDefault="007708C3" w:rsidP="007708C3"/>
    <w:p w14:paraId="635DE728" w14:textId="77777777" w:rsidR="007708C3" w:rsidRDefault="007708C3" w:rsidP="007708C3">
      <w:r>
        <w:t xml:space="preserve">2) </w:t>
      </w:r>
    </w:p>
    <w:p w14:paraId="2479C672" w14:textId="77777777" w:rsidR="007708C3" w:rsidRDefault="007708C3" w:rsidP="007708C3">
      <w:r>
        <w:t>informacje odnośnie do realizacji przez podatnika obowiązków podatkowych na terytorium Rzeczypospolitej Polskiej, wraz z informacją o liczbie przekazanych Szefowi Krajowej Administracji Skarbowej informacji o schematach podatkowych, o których mowa w art. 86a § 1 pkt 10 Ordynacji podatkowej, z podziałem na podatki, których dotyczą,</w:t>
      </w:r>
    </w:p>
    <w:p w14:paraId="6EBEBFE1" w14:textId="77777777" w:rsidR="007708C3" w:rsidRDefault="007708C3" w:rsidP="007708C3"/>
    <w:p w14:paraId="26D40AFC" w14:textId="77777777" w:rsidR="007708C3" w:rsidRDefault="007708C3" w:rsidP="007708C3">
      <w:r>
        <w:t>W wyniku analizy przepisów prawa oraz zdarzeń gospodarczych w roku 2022 Spółka nie zidentyfikowała w swojej działalności transakcji mający charakter schematów podatkowych podlegających zgłoszeniu</w:t>
      </w:r>
    </w:p>
    <w:p w14:paraId="2FB61CEC" w14:textId="77777777" w:rsidR="007708C3" w:rsidRDefault="007708C3" w:rsidP="007708C3"/>
    <w:p w14:paraId="78804620" w14:textId="77777777" w:rsidR="007708C3" w:rsidRDefault="007708C3" w:rsidP="007708C3">
      <w:r>
        <w:t xml:space="preserve">3) </w:t>
      </w:r>
    </w:p>
    <w:p w14:paraId="6C0F22E6" w14:textId="77777777" w:rsidR="007708C3" w:rsidRDefault="007708C3" w:rsidP="007708C3">
      <w:r>
        <w:t>informacje o:</w:t>
      </w:r>
    </w:p>
    <w:p w14:paraId="1BBAB357" w14:textId="77777777" w:rsidR="007708C3" w:rsidRDefault="007708C3" w:rsidP="007708C3">
      <w:r>
        <w:t xml:space="preserve">a) </w:t>
      </w:r>
    </w:p>
    <w:p w14:paraId="647EC5BA" w14:textId="77777777" w:rsidR="007708C3" w:rsidRDefault="007708C3" w:rsidP="007708C3">
      <w:r>
        <w:t>transakcjach z podmiotami powiązanymi w rozumieniu art. 11a ust. 1 pkt 4, których wartość przekracza 5% sumy bilansowej aktywów w rozumieniu przepisów o rachunkowości, ustalonych na podstawie ostatniego zatwierdzonego sprawozdania finansowego spółki, w tym podmiotami niebędącymi rezydentami podatkowymi Rzeczypospolitej Polskiej,</w:t>
      </w:r>
    </w:p>
    <w:p w14:paraId="6E746874" w14:textId="77777777" w:rsidR="007708C3" w:rsidRDefault="007708C3" w:rsidP="007708C3"/>
    <w:p w14:paraId="02D81BF6" w14:textId="77777777" w:rsidR="007708C3" w:rsidRDefault="007708C3" w:rsidP="007708C3">
      <w:r>
        <w:t>nie dokonywano transakcji z podmiotami powiązanymi powyżej wartości określonych w przepisie</w:t>
      </w:r>
    </w:p>
    <w:p w14:paraId="37B55C8C" w14:textId="77777777" w:rsidR="007708C3" w:rsidRDefault="007708C3" w:rsidP="007708C3"/>
    <w:p w14:paraId="43AC38D5" w14:textId="77777777" w:rsidR="007708C3" w:rsidRDefault="007708C3" w:rsidP="007708C3">
      <w:r>
        <w:t xml:space="preserve">b) </w:t>
      </w:r>
    </w:p>
    <w:p w14:paraId="410D2948" w14:textId="77777777" w:rsidR="007708C3" w:rsidRDefault="007708C3" w:rsidP="007708C3">
      <w:r>
        <w:lastRenderedPageBreak/>
        <w:t>planowanych lub podejmowanych przez podatnika działaniach restrukturyzacyjnych mogących mieć wpływ na wysokość zobowiązań podatkowych podatnika lub podmiotów powiązanych w rozumieniu art. 11a ust. 1 pkt 4,</w:t>
      </w:r>
    </w:p>
    <w:p w14:paraId="30F58A32" w14:textId="77777777" w:rsidR="007708C3" w:rsidRDefault="007708C3" w:rsidP="007708C3"/>
    <w:p w14:paraId="56C36E3D" w14:textId="77777777" w:rsidR="007708C3" w:rsidRDefault="007708C3" w:rsidP="007708C3">
      <w:r>
        <w:t>nie planowano i nie podejmowano działań restrukturyzacyjnych mogących mieć wpływ na wysokość zobowiązań podatkowych Spółki lub podmiotów powiązanych</w:t>
      </w:r>
    </w:p>
    <w:p w14:paraId="2268FE57" w14:textId="77777777" w:rsidR="007708C3" w:rsidRDefault="007708C3" w:rsidP="007708C3"/>
    <w:p w14:paraId="30F223D3" w14:textId="77777777" w:rsidR="007708C3" w:rsidRDefault="007708C3" w:rsidP="007708C3">
      <w:r>
        <w:t xml:space="preserve">4) </w:t>
      </w:r>
    </w:p>
    <w:p w14:paraId="545535C9" w14:textId="77777777" w:rsidR="007708C3" w:rsidRDefault="007708C3" w:rsidP="007708C3">
      <w:r>
        <w:t>informacje o złożonych przez podatnika wnioskach o wydanie:</w:t>
      </w:r>
    </w:p>
    <w:p w14:paraId="63FD3B94" w14:textId="77777777" w:rsidR="007708C3" w:rsidRDefault="007708C3" w:rsidP="007708C3"/>
    <w:p w14:paraId="04E39BA0" w14:textId="77777777" w:rsidR="007708C3" w:rsidRDefault="007708C3" w:rsidP="007708C3">
      <w:r>
        <w:t xml:space="preserve">a) </w:t>
      </w:r>
    </w:p>
    <w:p w14:paraId="2AD5EA18" w14:textId="77777777" w:rsidR="007708C3" w:rsidRDefault="007708C3" w:rsidP="007708C3">
      <w:r>
        <w:t>ogólnej interpretacji podatkowej, o której mowa w art. 14a § 1 Ordynacji podatkowej,</w:t>
      </w:r>
    </w:p>
    <w:p w14:paraId="6B82718F" w14:textId="77777777" w:rsidR="007708C3" w:rsidRDefault="007708C3" w:rsidP="007708C3"/>
    <w:p w14:paraId="064B68CC" w14:textId="77777777" w:rsidR="007708C3" w:rsidRDefault="007708C3" w:rsidP="007708C3">
      <w:r>
        <w:t>nie występowano</w:t>
      </w:r>
    </w:p>
    <w:p w14:paraId="160018AD" w14:textId="77777777" w:rsidR="007708C3" w:rsidRDefault="007708C3" w:rsidP="007708C3"/>
    <w:p w14:paraId="1CBF7207" w14:textId="77777777" w:rsidR="007708C3" w:rsidRDefault="007708C3" w:rsidP="007708C3">
      <w:r>
        <w:t xml:space="preserve">b) </w:t>
      </w:r>
    </w:p>
    <w:p w14:paraId="77862D76" w14:textId="77777777" w:rsidR="007708C3" w:rsidRDefault="007708C3" w:rsidP="007708C3">
      <w:r>
        <w:t>interpretacji przepisów prawa podatkowego, o której mowa w art. 14b Ordynacji podatkowej,</w:t>
      </w:r>
    </w:p>
    <w:p w14:paraId="718B0D89" w14:textId="77777777" w:rsidR="007708C3" w:rsidRDefault="007708C3" w:rsidP="007708C3"/>
    <w:p w14:paraId="7E9342C4" w14:textId="77777777" w:rsidR="007708C3" w:rsidRDefault="007708C3" w:rsidP="007708C3">
      <w:r>
        <w:t>nie występowano</w:t>
      </w:r>
    </w:p>
    <w:p w14:paraId="72755F19" w14:textId="77777777" w:rsidR="007708C3" w:rsidRDefault="007708C3" w:rsidP="007708C3"/>
    <w:p w14:paraId="1BCE32B4" w14:textId="77777777" w:rsidR="007708C3" w:rsidRDefault="007708C3" w:rsidP="007708C3">
      <w:r>
        <w:t xml:space="preserve">c) </w:t>
      </w:r>
    </w:p>
    <w:p w14:paraId="507BD72A" w14:textId="77777777" w:rsidR="007708C3" w:rsidRDefault="007708C3" w:rsidP="007708C3">
      <w:r>
        <w:t>wiążącej informacji stawkowej, o której mowa w art. 42a ustawy o podatku od towarów i usług,</w:t>
      </w:r>
    </w:p>
    <w:p w14:paraId="39FA53CE" w14:textId="77777777" w:rsidR="007708C3" w:rsidRDefault="007708C3" w:rsidP="007708C3"/>
    <w:p w14:paraId="536DCEBE" w14:textId="77777777" w:rsidR="007708C3" w:rsidRDefault="007708C3" w:rsidP="007708C3">
      <w:r>
        <w:t>nie występowano</w:t>
      </w:r>
    </w:p>
    <w:p w14:paraId="36A11EBF" w14:textId="77777777" w:rsidR="007708C3" w:rsidRDefault="007708C3" w:rsidP="007708C3"/>
    <w:p w14:paraId="5E25696A" w14:textId="77777777" w:rsidR="007708C3" w:rsidRDefault="007708C3" w:rsidP="007708C3">
      <w:r>
        <w:t xml:space="preserve">d) </w:t>
      </w:r>
    </w:p>
    <w:p w14:paraId="5C49F427" w14:textId="77777777" w:rsidR="007708C3" w:rsidRDefault="007708C3" w:rsidP="007708C3">
      <w:r>
        <w:t xml:space="preserve">wiążącej informacji akcyzowej, o której mowa w art. 7d ust. 1 ustawy z dnia 6 grudnia 2008 r. o podatku akcyzowym (Dz. U. z 2020 r. poz. 722, z </w:t>
      </w:r>
      <w:proofErr w:type="spellStart"/>
      <w:r>
        <w:t>późn</w:t>
      </w:r>
      <w:proofErr w:type="spellEnd"/>
      <w:r>
        <w:t>. zm.),</w:t>
      </w:r>
    </w:p>
    <w:p w14:paraId="1C28648C" w14:textId="77777777" w:rsidR="007708C3" w:rsidRDefault="007708C3" w:rsidP="007708C3"/>
    <w:p w14:paraId="54A6034F" w14:textId="77777777" w:rsidR="007708C3" w:rsidRDefault="007708C3" w:rsidP="007708C3">
      <w:r>
        <w:t>nie występowano</w:t>
      </w:r>
    </w:p>
    <w:p w14:paraId="7FD9CD3B" w14:textId="77777777" w:rsidR="007708C3" w:rsidRDefault="007708C3" w:rsidP="007708C3"/>
    <w:p w14:paraId="61A340F9" w14:textId="77777777" w:rsidR="007708C3" w:rsidRDefault="007708C3" w:rsidP="007708C3">
      <w:r>
        <w:t xml:space="preserve">5) </w:t>
      </w:r>
    </w:p>
    <w:p w14:paraId="4F008A11" w14:textId="77777777" w:rsidR="007708C3" w:rsidRDefault="007708C3" w:rsidP="007708C3">
      <w:r>
        <w:lastRenderedPageBreak/>
        <w:t>informacje dotyczące dokonywania rozliczeń podatkowych podatnika na terytoriach lub w krajach stosujących szkodliwą konkurencję podatkową wskazanych w aktach wykonawczych wydanych na podstawie art. 11j ust. 2 i na podstawie art. 23v ust. 2 ustawy z dnia 26 lipca 1991 r. o podatku dochodowym od osób fizycznych oraz w obwieszczeniu ministra właściwego do spraw finansów publicznych wydanym na podstawie art. 86a § 10 Ordynacji podatkowej</w:t>
      </w:r>
    </w:p>
    <w:p w14:paraId="62BD8072" w14:textId="77777777" w:rsidR="007708C3" w:rsidRDefault="007708C3" w:rsidP="007708C3">
      <w:r>
        <w:t>- z wyłączeniem informacji objętych tajemnicą handlową, przemysłową, zawodową lub procesu produkcyjnego.</w:t>
      </w:r>
    </w:p>
    <w:p w14:paraId="1AF58031" w14:textId="77777777" w:rsidR="007708C3" w:rsidRDefault="007708C3" w:rsidP="007708C3">
      <w:r>
        <w:t>Spółka nie dokonywała rozliczeń podatkowych na terytoriach lub w krajach stosujących szkodliwą konkurencję podatkową</w:t>
      </w:r>
    </w:p>
    <w:p w14:paraId="5743850E" w14:textId="77777777" w:rsidR="007708C3" w:rsidRDefault="007708C3" w:rsidP="007708C3">
      <w:r>
        <w:t xml:space="preserve">3. </w:t>
      </w:r>
    </w:p>
    <w:p w14:paraId="54545F33" w14:textId="77777777" w:rsidR="007708C3" w:rsidRDefault="007708C3" w:rsidP="007708C3">
      <w:r>
        <w:t>Informacja o realizowanej strategii podatkowej sporządzana przez podatkową grupę kapitałową zawiera informacje, o których mowa w ust. 2, w odniesieniu do podatkowej grupy kapitałowej oraz każdej ze spółek wchodzących w jej skład.</w:t>
      </w:r>
    </w:p>
    <w:p w14:paraId="43D4FDB2" w14:textId="77777777" w:rsidR="007708C3" w:rsidRDefault="007708C3" w:rsidP="007708C3"/>
    <w:p w14:paraId="5DD547C2" w14:textId="5D156B28" w:rsidR="00CC4670" w:rsidRDefault="007708C3" w:rsidP="007708C3">
      <w:r>
        <w:t>Spółka nie działa w grupie kapitałowej, posiadane udziały mają w spółkach mają charakter nieistotny z punktu widzenia działalności Morskiej Agencji Gdynia sp. z o.o.</w:t>
      </w:r>
    </w:p>
    <w:sectPr w:rsidR="00CC4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8C3"/>
    <w:rsid w:val="00164091"/>
    <w:rsid w:val="007708C3"/>
    <w:rsid w:val="00C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13823"/>
  <w15:chartTrackingRefBased/>
  <w15:docId w15:val="{D5749C44-71D1-46F5-868D-6B2AF964D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708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0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08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08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08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08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08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08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08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08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08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08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08C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08C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08C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08C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08C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08C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08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0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08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08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08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08C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08C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08C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08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08C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08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1281</Words>
  <Characters>7690</Characters>
  <Application>Microsoft Office Word</Application>
  <DocSecurity>0</DocSecurity>
  <Lines>64</Lines>
  <Paragraphs>17</Paragraphs>
  <ScaleCrop>false</ScaleCrop>
  <Company/>
  <LinksUpToDate>false</LinksUpToDate>
  <CharactersWithSpaces>8954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Samaruk</dc:creator>
  <cp:keywords/>
  <dc:description/>
  <cp:lastModifiedBy>Michal Samaruk</cp:lastModifiedBy>
  <cp:revision>1</cp:revision>
  <dcterms:created xsi:type="dcterms:W3CDTF">2025-01-07T08:12:00Z</dcterms:created>
  <dcterms:modified xsi:type="dcterms:W3CDTF">2025-01-07T08:13:00Z</dcterms:modified>
</cp:coreProperties>
</file>